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B0A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附件3</w:t>
      </w:r>
    </w:p>
    <w:p w14:paraId="30C8CA7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bookmarkStart w:id="0" w:name="_GoBack"/>
      <w:bookmarkEnd w:id="0"/>
    </w:p>
    <w:p w14:paraId="7387F28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8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湖北工人文化宫</w:t>
      </w:r>
      <w:r>
        <w:rPr>
          <w:rStyle w:val="18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生活垃圾房改造项目验收标准</w:t>
      </w:r>
    </w:p>
    <w:p w14:paraId="63102E50">
      <w:pPr>
        <w:rPr>
          <w:rFonts w:hint="eastAsia"/>
        </w:rPr>
      </w:pPr>
    </w:p>
    <w:p w14:paraId="6DADD29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Style w:val="18"/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</w:t>
      </w:r>
      <w:r>
        <w:rPr>
          <w:rStyle w:val="18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验收依据</w:t>
      </w:r>
    </w:p>
    <w:p w14:paraId="791C8C8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验收依据为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设计图纸、施工合同及技术规范书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国家及地方现行的相关法律法规、标准规范，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具体包括：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《城市环境卫生设施规划标准》（GB50337）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《生活垃圾收集站技术规程》（CJJ179）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《恶臭污染物排放标准》（GB14554）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《建筑设计防火规范》（GB50016）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《民用建筑工程室内环境污染控制标准》（GB50325）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甲方确认的变更洽商记录。</w:t>
      </w:r>
    </w:p>
    <w:p w14:paraId="6D9F5F5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2" w:firstLineChars="200"/>
        <w:textAlignment w:val="auto"/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二、验收流程与组织</w:t>
      </w:r>
    </w:p>
    <w:p w14:paraId="00C4FC0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初步自检：施工单位完成全部合同内容后，应进行内部自检，确认合格后向甲方提交《竣工报告》和《验收申请》。</w:t>
      </w:r>
    </w:p>
    <w:p w14:paraId="246CDF54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预验收：甲方组织单位进行现场预验收，对发现的问题形成《整改通知单》，施工单位限期整改。</w:t>
      </w:r>
    </w:p>
    <w:p w14:paraId="0C57B55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正式验收：整改完成后，由甲方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正式竣工验收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对项目进行核查，形成统一的《竣工验收报告》。</w:t>
      </w:r>
    </w:p>
    <w:p w14:paraId="3D09E42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2" w:firstLineChars="200"/>
        <w:textAlignment w:val="auto"/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三、分部分项验收标准细则</w:t>
      </w:r>
    </w:p>
    <w:p w14:paraId="269BD18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土建与结构工程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4792"/>
        <w:gridCol w:w="2634"/>
      </w:tblGrid>
      <w:tr w14:paraId="1C81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4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0F3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362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63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4EF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17F5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98A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主体结构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26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墙体、梁柱无开裂、沉降、变形；钢结构部分防锈漆涂刷均匀，无脱落。</w:t>
            </w:r>
          </w:p>
        </w:tc>
        <w:tc>
          <w:tcPr>
            <w:tcW w:w="263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9C5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目视观察、小锤轻敲检查空鼓。</w:t>
            </w:r>
          </w:p>
        </w:tc>
      </w:tr>
      <w:tr w14:paraId="6F47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0B9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地面工程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725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耐磨防滑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：采用环氧地坪、耐磨混凝土或防滑瓷砖等材料。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排水坡度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：向排水沟/地漏方向有不小于1.5%的排水坡度，无积水现象。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耐腐蚀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：能抵抗垃圾渗滤液腐蚀，无起砂、粉化现象。</w:t>
            </w:r>
          </w:p>
        </w:tc>
        <w:tc>
          <w:tcPr>
            <w:tcW w:w="263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9C5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泼水试验检查排水坡度；目视检查平整度、无积水；脚踩检查是否起砂。</w:t>
            </w:r>
          </w:p>
        </w:tc>
      </w:tr>
      <w:tr w14:paraId="3164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647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内外墙面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52D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内墙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：铺贴瓷砖到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"/>
              </w:rPr>
              <w:t>2.1M高度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，接缝均匀、平整，无空鼓，易于清洗消毒。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外墙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：涂料或饰面颜色与周边环境协调，无脱落、无污渍。</w:t>
            </w:r>
          </w:p>
        </w:tc>
        <w:tc>
          <w:tcPr>
            <w:tcW w:w="263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74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目视观察；尺量检查瓷砖平整度；小锤检查空鼓。</w:t>
            </w:r>
          </w:p>
        </w:tc>
      </w:tr>
      <w:tr w14:paraId="3483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2E9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门窗安装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AD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大门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：建议采用不锈钢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"/>
              </w:rPr>
              <w:t>密封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门，开启关闭顺畅，噪音低。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密闭性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：门窗关闭后密封良好，能有效防止异味外溢。</w:t>
            </w:r>
          </w:p>
        </w:tc>
        <w:tc>
          <w:tcPr>
            <w:tcW w:w="263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06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实际操作测试启闭功能；目视检查密封条。</w:t>
            </w:r>
          </w:p>
        </w:tc>
      </w:tr>
    </w:tbl>
    <w:p w14:paraId="66A1CFD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给排水与冲洗系统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4730"/>
        <w:gridCol w:w="2650"/>
      </w:tblGrid>
      <w:tr w14:paraId="7F5D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9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0C3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7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1AE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65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2E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2F6C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102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冲洗水龙头</w:t>
            </w:r>
          </w:p>
        </w:tc>
        <w:tc>
          <w:tcPr>
            <w:tcW w:w="47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08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至少配备一个高压冲洗水枪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墙式水龙头，水压充足，接口无漏水。</w:t>
            </w:r>
          </w:p>
        </w:tc>
        <w:tc>
          <w:tcPr>
            <w:tcW w:w="265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1B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实际操作测试水压和功能。</w:t>
            </w:r>
          </w:p>
        </w:tc>
      </w:tr>
      <w:tr w14:paraId="3706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1C5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排水系统</w:t>
            </w:r>
          </w:p>
        </w:tc>
        <w:tc>
          <w:tcPr>
            <w:tcW w:w="47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9F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排水沟/地漏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：盖板为不锈钢格栅，无堵塞，水流通畅。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沉沙井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：按设计要求设置，清理方便。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3. 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渗滤液收集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：地面渗滤液能有效收集并接入污水管网（严禁直接排入雨水管网）。</w:t>
            </w:r>
          </w:p>
        </w:tc>
        <w:tc>
          <w:tcPr>
            <w:tcW w:w="265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909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倒水测试排水速度；打开盖板检查内部是否畅通；核对设计图纸。</w:t>
            </w:r>
          </w:p>
        </w:tc>
      </w:tr>
      <w:tr w14:paraId="1BA9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607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防水工程</w:t>
            </w:r>
          </w:p>
        </w:tc>
        <w:tc>
          <w:tcPr>
            <w:tcW w:w="47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1F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地面及墙面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米以下区域防水层处理到位，无渗漏迹象。</w:t>
            </w:r>
          </w:p>
        </w:tc>
        <w:tc>
          <w:tcPr>
            <w:tcW w:w="265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FB0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目视检查墙角、管根等细节处有无水渍、霉点。</w:t>
            </w:r>
          </w:p>
        </w:tc>
      </w:tr>
    </w:tbl>
    <w:p w14:paraId="4B41342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通风与除臭系统</w:t>
      </w:r>
    </w:p>
    <w:tbl>
      <w:tblPr>
        <w:tblStyle w:val="16"/>
        <w:tblW w:w="0" w:type="auto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4607"/>
        <w:gridCol w:w="2777"/>
      </w:tblGrid>
      <w:tr w14:paraId="3539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8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4E1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F1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4F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1ECA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1CB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机械排风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EBE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安装强制排风设备（如负压风机），排风量需满足换气次数要求（通常≥10次/小时），运行噪音低。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AE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开机运行，感受风口风量；用风速仪测量（可选）；噪音仪测试（可选）。</w:t>
            </w:r>
          </w:p>
        </w:tc>
      </w:tr>
      <w:tr w14:paraId="4CC7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83B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除臭设备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DA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除臭设备需正常运行，无异味明显外泄。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30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设备开机运行，检查工作指示灯；在垃圾房外围和下风口处感官检查异味浓度。</w:t>
            </w:r>
          </w:p>
        </w:tc>
      </w:tr>
    </w:tbl>
    <w:p w14:paraId="3CA2DBB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电气与照明系统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4708"/>
        <w:gridCol w:w="2743"/>
      </w:tblGrid>
      <w:tr w14:paraId="11B0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1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14B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70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DD6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850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7B52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BDD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照明系统</w:t>
            </w:r>
          </w:p>
        </w:tc>
        <w:tc>
          <w:tcPr>
            <w:tcW w:w="470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DA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1.内部照明充足，灯具需采用防爆、防水型LED灯，亮度满足作业要求。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2.垃圾房外部建议设置照明灯，方便夜间使用。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58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打开所有灯光，目视检查亮度；检查灯具安装是否牢固、型号是否正确。</w:t>
            </w:r>
          </w:p>
        </w:tc>
      </w:tr>
      <w:tr w14:paraId="2E59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5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AC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电源插座</w:t>
            </w:r>
          </w:p>
        </w:tc>
        <w:tc>
          <w:tcPr>
            <w:tcW w:w="470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85D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配备防水型电源插座，方便设备取电。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B8A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目视检查插座面板防水等级（IP等级）。</w:t>
            </w:r>
          </w:p>
        </w:tc>
      </w:tr>
    </w:tbl>
    <w:p w14:paraId="5185C24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垃圾分类与容器存储功能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4700"/>
        <w:gridCol w:w="2743"/>
      </w:tblGrid>
      <w:tr w14:paraId="49E6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2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7D3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70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9594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A47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4D5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AD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分类标识</w:t>
            </w:r>
          </w:p>
        </w:tc>
        <w:tc>
          <w:tcPr>
            <w:tcW w:w="470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71C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1.垃圾分类投放口/容器摆放区的标识清晰、准确、规范，符合本市最新分类标准。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2.标识牌坚固耐用，易于擦洗。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B6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对照本市垃圾分类目录核对标识是否正确；检查材质和安装牢固度。</w:t>
            </w:r>
          </w:p>
        </w:tc>
      </w:tr>
      <w:tr w14:paraId="1F8A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9B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容器管理</w:t>
            </w:r>
          </w:p>
        </w:tc>
        <w:tc>
          <w:tcPr>
            <w:tcW w:w="470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0B7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1.设有标准垃圾桶的固定停放位，排水良好。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2.设置垃圾桶清洗区，并配套相应排水设施。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F5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目视检查布局是否合理；实际操作测试推桶是否顺畅。</w:t>
            </w:r>
          </w:p>
        </w:tc>
      </w:tr>
    </w:tbl>
    <w:p w14:paraId="14C4292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Style w:val="1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8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安全与环保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4692"/>
        <w:gridCol w:w="2743"/>
      </w:tblGrid>
      <w:tr w14:paraId="703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3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D2F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验收项目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79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验收标准与要求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3D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检查方法</w:t>
            </w:r>
          </w:p>
        </w:tc>
      </w:tr>
      <w:tr w14:paraId="6BCA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13D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消防器材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D51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按消防规范配备足量的灭火器（通常为干粉灭火器），并在醒目位置设置。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6D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核对数量、类型和压力值是否在有效期内。</w:t>
            </w:r>
          </w:p>
        </w:tc>
      </w:tr>
      <w:tr w14:paraId="608C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F89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防鼠防蚊蝇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631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排水沟出口装有防鼠网；门窗密封良好，通风口有防虫网。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525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目视检查相关设施是否完备、无破损。</w:t>
            </w:r>
          </w:p>
        </w:tc>
      </w:tr>
      <w:tr w14:paraId="36ED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ACB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环保影响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9D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垃圾房周边无明显异味、无垃圾渗滤液外流污染环境。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702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感官检查；巡视周边地面。</w:t>
            </w:r>
          </w:p>
        </w:tc>
      </w:tr>
    </w:tbl>
    <w:p w14:paraId="6860E77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2" w:firstLineChars="200"/>
        <w:textAlignment w:val="auto"/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四、文档资料验收</w:t>
      </w:r>
    </w:p>
    <w:p w14:paraId="3495BD22">
      <w:pPr>
        <w:pStyle w:val="1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施工单位需在验收时提交以下全套资料（可为复印件，但需加盖公章）：</w:t>
      </w:r>
    </w:p>
    <w:p w14:paraId="7C5C930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竣工图纸（最终版）</w:t>
      </w:r>
    </w:p>
    <w:p w14:paraId="62C3DA5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主要材料、设备的合格证、质检报告及保修单</w:t>
      </w:r>
    </w:p>
    <w:p w14:paraId="345E7DB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隐蔽工程验收记录（如防水、管线预埋等）</w:t>
      </w:r>
    </w:p>
    <w:p w14:paraId="29C61A5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设备调试运行记录</w:t>
      </w:r>
    </w:p>
    <w:p w14:paraId="5D451C4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竣工报告和竣工决算书</w:t>
      </w:r>
    </w:p>
    <w:p w14:paraId="0A666DA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562" w:firstLineChars="200"/>
        <w:textAlignment w:val="auto"/>
        <w:rPr>
          <w:rStyle w:val="18"/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五、验收结论与整改</w:t>
      </w:r>
    </w:p>
    <w:p w14:paraId="41526E4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：所有验收项目均符合本标准和合同要求，各方在《竣工验收报告》上签字确认。</w:t>
      </w:r>
    </w:p>
    <w:p w14:paraId="475FDDA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限期整改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：部分项目不符合要求，验收组出具《整改通知单》，明确整改内容和期限。整改完成后进行复验。</w:t>
      </w:r>
    </w:p>
    <w:p w14:paraId="1EE817BF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2" w:firstLineChars="200"/>
        <w:textAlignment w:val="auto"/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：存在重大质量或功能缺陷，整改后需重新组织全面验收。</w:t>
      </w:r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7E18"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031"/>
                          </w:sdtPr>
                          <w:sdtContent>
                            <w:p w14:paraId="7A54499C">
                              <w:pPr>
                                <w:pStyle w:val="1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116BC3">
                          <w:pPr>
                            <w:pStyle w:val="1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031"/>
                    </w:sdtPr>
                    <w:sdtContent>
                      <w:p w14:paraId="7A54499C">
                        <w:pPr>
                          <w:pStyle w:val="1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2116BC3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9FAF7"/>
    <w:multiLevelType w:val="multilevel"/>
    <w:tmpl w:val="F259FAF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32B4"/>
    <w:rsid w:val="1FBB6672"/>
    <w:rsid w:val="21153736"/>
    <w:rsid w:val="22C53EC8"/>
    <w:rsid w:val="2EF532B4"/>
    <w:rsid w:val="38B260E2"/>
    <w:rsid w:val="448A16A0"/>
    <w:rsid w:val="5FB17F94"/>
    <w:rsid w:val="6FB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32"/>
    </w:rPr>
  </w:style>
  <w:style w:type="paragraph" w:styleId="4">
    <w:name w:val="heading 2"/>
    <w:next w:val="1"/>
    <w:semiHidden/>
    <w:unhideWhenUsed/>
    <w:qFormat/>
    <w:uiPriority w:val="0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28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0"/>
    <w:pPr>
      <w:ind w:left="2940"/>
    </w:pPr>
  </w:style>
  <w:style w:type="paragraph" w:styleId="12">
    <w:name w:val="Block Text"/>
    <w:basedOn w:val="1"/>
    <w:qFormat/>
    <w:uiPriority w:val="0"/>
    <w:pPr>
      <w:ind w:left="1440" w:leftChars="700" w:right="700" w:rightChars="700"/>
    </w:pPr>
  </w:style>
  <w:style w:type="paragraph" w:styleId="1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767</Words>
  <Characters>812</Characters>
  <Lines>0</Lines>
  <Paragraphs>0</Paragraphs>
  <TotalTime>0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2025-10-29T07:15:00Z</dcterms:created>
  <dc:creator>晚安</dc:creator>
  <cp:lastModifiedBy>晚安</cp:lastModifiedBy>
  <dcterms:modified xsi:type="dcterms:W3CDTF">2025-10-29T07:26:11Z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7C99B672351040E8AEE7C82C9606F5D5_11</vt:lpwstr>
  </property>
  <property fmtid="{D5CDD505-2E9C-101B-9397-08002B2CF9AE}" pid="4" name="KSOTemplateDocerSaveRecord">
    <vt:lpwstr>eyJoZGlkIjoiYjFmNDkwMTc3NDc5YzIyN2RiYTk1MzNkMjdiM2NhYmMiLCJ1c2VySWQiOiI1MDU5ODI0ODQifQ==</vt:lpwstr>
  </property>
</Properties>
</file>